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石河子大学教师教学工作量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（研究生教学部分）的计算办法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（试行）</w:t>
      </w:r>
    </w:p>
    <w:bookmarkEnd w:id="0"/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为进一步保障研究生的培养质量，规范研究生教学管理，本着量化具体、以劳计酬、奖惩分明的基本原则，使研究生教学工作量的统计、审核更加规范合理，在教务处制定的《石河子大学教师教学工作量计算办法（试行）》的基础上，针对研究生教学的特点，仅就研究生教学工作量计算办法作一调整，具体规定如下：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教师任教资格：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研究生课程的任课教师须具备一定条件：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具有副教授（其他副高级）及以上职称。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获得硕士以上学位的讲师，并从事相关学科专业本科主要课程教学工作已满两年。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中级职称教师原则上只从事研究生的实验、部分选修课程的教学工作。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教学工作量计算办法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课程教学工作量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教师教学工作量采取标准课时计算衡量，以现有研究生培养计划中的理论、实验授课学时为基数，在此基础上乘以相应系数，标准工作量按此标准折算出。计算公式如下: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B=P*K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*K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 xml:space="preserve"> 其中：B—标准课时 P—经核实课程学时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K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—课程类型系数   K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—合班系数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课程类型系数K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确定：硕士研究生课程1.5，博士研究生课程1.8。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合班系数K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的确定：单班1.0，双班1.4，三班1.7，四班2.0。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班级规模一般为30人，不足30人，以1个班级计算；超过45人以2个班计算，依此类推。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2、监考工作量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原则上各门课程考试时间安排在该门课程教学任务总课时数以内，如需安排在该门课程课时数以外并要求计算工作量，必须事先书面申请由学院主管领导批准，研究生处审核备案后方才有效。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计算标准：1小时=1学时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3、导师指导研究生工作量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指导硕士研究生工作量                    每生年40课时</w:t>
      </w:r>
    </w:p>
    <w:p>
      <w:pPr>
        <w:pStyle w:val="5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指导博士研究生工作量                    每生年80课时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研究生教师教学工作量统计、审核以研究生处下发当年教学任务为准，由各院负责审核，并将统计结果公示5天，如无异议报研究生处复核。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未经同意，研究生教学中有下列情况之一者，教师的教学工作量将不予统计：</w:t>
      </w:r>
    </w:p>
    <w:p>
      <w:pPr>
        <w:pStyle w:val="5"/>
        <w:numPr>
          <w:ilvl w:val="0"/>
          <w:numId w:val="5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授课教师学历、职称不符要求；</w:t>
      </w:r>
    </w:p>
    <w:p>
      <w:pPr>
        <w:pStyle w:val="5"/>
        <w:numPr>
          <w:ilvl w:val="0"/>
          <w:numId w:val="5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增开或未开教学任务书中课程；</w:t>
      </w:r>
    </w:p>
    <w:p>
      <w:pPr>
        <w:pStyle w:val="5"/>
        <w:numPr>
          <w:ilvl w:val="0"/>
          <w:numId w:val="5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调整课程学时数；</w:t>
      </w:r>
    </w:p>
    <w:p>
      <w:pPr>
        <w:pStyle w:val="5"/>
        <w:numPr>
          <w:ilvl w:val="0"/>
          <w:numId w:val="5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实际授课数与教学任务下达课时数相差10%以上。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教学工作量的统计对象仅限于石河子大学在编人员。</w:t>
      </w:r>
    </w:p>
    <w:p>
      <w:pPr>
        <w:pStyle w:val="5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本办法自文件下达之日起执行，未尽事宜由研究生处负责解释。</w:t>
      </w:r>
    </w:p>
    <w:p>
      <w:pPr>
        <w:pStyle w:val="5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>
      <w:pPr>
        <w:pStyle w:val="5"/>
        <w:ind w:firstLine="0" w:firstLineChars="0"/>
        <w:rPr>
          <w:rFonts w:hint="eastAsia"/>
          <w:sz w:val="30"/>
          <w:szCs w:val="30"/>
        </w:rPr>
      </w:pPr>
    </w:p>
    <w:p>
      <w:pPr>
        <w:pStyle w:val="5"/>
        <w:ind w:firstLine="0" w:firstLineChars="0"/>
        <w:rPr>
          <w:rFonts w:hint="eastAsia"/>
          <w:sz w:val="30"/>
          <w:szCs w:val="30"/>
        </w:rPr>
      </w:pPr>
    </w:p>
    <w:p>
      <w:pPr>
        <w:pStyle w:val="5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石河子大学研究生处</w:t>
      </w:r>
    </w:p>
    <w:p>
      <w:pPr>
        <w:pStyle w:val="5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二</w:t>
      </w:r>
      <w:r>
        <w:rPr>
          <w:rFonts w:hint="eastAsia" w:ascii="宋体" w:hAnsi="宋体"/>
          <w:sz w:val="30"/>
          <w:szCs w:val="30"/>
        </w:rPr>
        <w:t>○○</w:t>
      </w:r>
      <w:r>
        <w:rPr>
          <w:rFonts w:hint="eastAsia"/>
          <w:sz w:val="30"/>
          <w:szCs w:val="30"/>
        </w:rPr>
        <w:t>五年一月十日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4FC"/>
    <w:multiLevelType w:val="multilevel"/>
    <w:tmpl w:val="116F74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532881"/>
    <w:multiLevelType w:val="multilevel"/>
    <w:tmpl w:val="215328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7F638C"/>
    <w:multiLevelType w:val="multilevel"/>
    <w:tmpl w:val="3A7F63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0F7E5E"/>
    <w:multiLevelType w:val="multilevel"/>
    <w:tmpl w:val="5C0F7E5E"/>
    <w:lvl w:ilvl="0" w:tentative="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8EE137E"/>
    <w:multiLevelType w:val="multilevel"/>
    <w:tmpl w:val="78EE137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7520E"/>
    <w:rsid w:val="6D535020"/>
    <w:rsid w:val="774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2018-11-20T08:54:00Z</dcterms:created>
  <dc:creator>Administrator</dc:creator>
  <cp:lastModifiedBy>Administrator</cp:lastModifiedBy>
  <dcterms:modified xsi:type="dcterms:W3CDTF">2018-11-20T08:55:35Z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